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0F" w:rsidRDefault="00BA650F" w:rsidP="00BA650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650F">
        <w:rPr>
          <w:rFonts w:ascii="Times New Roman" w:hAnsi="Times New Roman" w:cs="Times New Roman"/>
          <w:sz w:val="24"/>
          <w:szCs w:val="24"/>
        </w:rPr>
        <w:t xml:space="preserve">Date </w:t>
      </w:r>
      <w:r w:rsidR="00E3520F">
        <w:rPr>
          <w:rFonts w:ascii="Times New Roman" w:hAnsi="Times New Roman" w:cs="Times New Roman"/>
          <w:sz w:val="24"/>
          <w:szCs w:val="24"/>
        </w:rPr>
        <w:t>August 17</w:t>
      </w:r>
      <w:r w:rsidR="009C70D9">
        <w:rPr>
          <w:rFonts w:ascii="Times New Roman" w:hAnsi="Times New Roman" w:cs="Times New Roman"/>
          <w:sz w:val="24"/>
          <w:szCs w:val="24"/>
        </w:rPr>
        <w:t>, 20</w:t>
      </w:r>
      <w:r w:rsidR="00E3520F">
        <w:rPr>
          <w:rFonts w:ascii="Times New Roman" w:hAnsi="Times New Roman" w:cs="Times New Roman"/>
          <w:sz w:val="24"/>
          <w:szCs w:val="24"/>
        </w:rPr>
        <w:t>22</w:t>
      </w:r>
    </w:p>
    <w:p w:rsidR="00BA6907" w:rsidRPr="00BA650F" w:rsidRDefault="00FD7C6C" w:rsidP="00BA65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Committee </w:t>
      </w:r>
      <w:r w:rsidR="00E3520F">
        <w:rPr>
          <w:rFonts w:ascii="Times New Roman" w:hAnsi="Times New Roman" w:cs="Times New Roman"/>
          <w:sz w:val="24"/>
          <w:szCs w:val="24"/>
        </w:rPr>
        <w:t>Meeting Minutes</w:t>
      </w:r>
    </w:p>
    <w:p w:rsidR="00BA650F" w:rsidRPr="00BA650F" w:rsidRDefault="00BA650F">
      <w:pPr>
        <w:rPr>
          <w:rFonts w:ascii="Times New Roman" w:hAnsi="Times New Roman" w:cs="Times New Roman"/>
          <w:sz w:val="24"/>
          <w:szCs w:val="24"/>
        </w:rPr>
      </w:pPr>
    </w:p>
    <w:p w:rsidR="00BA650F" w:rsidRPr="00BA6907" w:rsidRDefault="005C0369" w:rsidP="00BA6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907">
        <w:rPr>
          <w:rFonts w:ascii="Times New Roman" w:hAnsi="Times New Roman" w:cs="Times New Roman"/>
          <w:b/>
          <w:sz w:val="24"/>
          <w:szCs w:val="24"/>
        </w:rPr>
        <w:t xml:space="preserve">The Southeastern Oklahoma </w:t>
      </w:r>
      <w:r w:rsidR="00BA650F" w:rsidRPr="00BA6907">
        <w:rPr>
          <w:rFonts w:ascii="Times New Roman" w:hAnsi="Times New Roman" w:cs="Times New Roman"/>
          <w:b/>
          <w:sz w:val="24"/>
          <w:szCs w:val="24"/>
        </w:rPr>
        <w:t xml:space="preserve">Continuum of Care </w:t>
      </w:r>
    </w:p>
    <w:p w:rsidR="00BA650F" w:rsidRPr="00BA650F" w:rsidRDefault="00701F84" w:rsidP="00BA6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907">
        <w:rPr>
          <w:rFonts w:ascii="Times New Roman" w:hAnsi="Times New Roman" w:cs="Times New Roman"/>
          <w:i/>
          <w:sz w:val="24"/>
          <w:szCs w:val="24"/>
        </w:rPr>
        <w:t>The Southeastern Oklahoma Continuum of Care is committed to prevent and end the tragedy</w:t>
      </w:r>
      <w:r w:rsidR="00BA6907" w:rsidRPr="00BA6907">
        <w:rPr>
          <w:rFonts w:ascii="Times New Roman" w:hAnsi="Times New Roman" w:cs="Times New Roman"/>
          <w:i/>
          <w:sz w:val="24"/>
          <w:szCs w:val="24"/>
        </w:rPr>
        <w:t xml:space="preserve"> of homelessness among individuals and families. 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2075"/>
        <w:gridCol w:w="7370"/>
      </w:tblGrid>
      <w:tr w:rsidR="00BA6907" w:rsidRPr="00DA2C45" w:rsidTr="00BA6907">
        <w:trPr>
          <w:trHeight w:val="590"/>
        </w:trPr>
        <w:tc>
          <w:tcPr>
            <w:tcW w:w="2075" w:type="dxa"/>
          </w:tcPr>
          <w:p w:rsidR="00BA6907" w:rsidRPr="00DA2C45" w:rsidRDefault="00BA6907" w:rsidP="00334184">
            <w:pPr>
              <w:jc w:val="center"/>
              <w:rPr>
                <w:b/>
                <w:sz w:val="24"/>
                <w:szCs w:val="24"/>
              </w:rPr>
            </w:pPr>
            <w:r w:rsidRPr="00DA2C45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7370" w:type="dxa"/>
          </w:tcPr>
          <w:p w:rsidR="00BA6907" w:rsidRPr="00DA2C45" w:rsidRDefault="00BA6907" w:rsidP="00334184">
            <w:pPr>
              <w:jc w:val="center"/>
              <w:rPr>
                <w:b/>
                <w:sz w:val="24"/>
                <w:szCs w:val="24"/>
              </w:rPr>
            </w:pPr>
            <w:r w:rsidRPr="00DA2C45">
              <w:rPr>
                <w:b/>
                <w:sz w:val="24"/>
                <w:szCs w:val="24"/>
              </w:rPr>
              <w:t>Discussion</w:t>
            </w:r>
          </w:p>
        </w:tc>
      </w:tr>
      <w:tr w:rsidR="00BA6907" w:rsidTr="00BA6907">
        <w:trPr>
          <w:trHeight w:val="801"/>
        </w:trPr>
        <w:tc>
          <w:tcPr>
            <w:tcW w:w="2075" w:type="dxa"/>
          </w:tcPr>
          <w:p w:rsidR="00BA6907" w:rsidRDefault="00BA6907" w:rsidP="00334184">
            <w:r>
              <w:t>Call to Order &amp; Introductions</w:t>
            </w:r>
          </w:p>
        </w:tc>
        <w:tc>
          <w:tcPr>
            <w:tcW w:w="7370" w:type="dxa"/>
          </w:tcPr>
          <w:p w:rsidR="00BA6907" w:rsidRDefault="00BA6907" w:rsidP="00A97F4A">
            <w:r>
              <w:t>Linda Love, Chair, called the meeting to order</w:t>
            </w:r>
            <w:r w:rsidR="00753616">
              <w:t xml:space="preserve"> via zoom</w:t>
            </w:r>
            <w:r>
              <w:t xml:space="preserve"> and had everyone in attendance introduce themselves and the agency they represent. </w:t>
            </w:r>
          </w:p>
        </w:tc>
      </w:tr>
      <w:tr w:rsidR="00BA6907" w:rsidTr="00FD7C6C">
        <w:trPr>
          <w:trHeight w:val="1013"/>
        </w:trPr>
        <w:tc>
          <w:tcPr>
            <w:tcW w:w="2075" w:type="dxa"/>
          </w:tcPr>
          <w:p w:rsidR="00BA6907" w:rsidRDefault="00FD7C6C" w:rsidP="00334184">
            <w:r>
              <w:t>Supplemental NOFO Plan</w:t>
            </w:r>
          </w:p>
        </w:tc>
        <w:tc>
          <w:tcPr>
            <w:tcW w:w="7370" w:type="dxa"/>
          </w:tcPr>
          <w:p w:rsidR="00BA6907" w:rsidRDefault="00FD7C6C" w:rsidP="00FD7C6C">
            <w:r>
              <w:t xml:space="preserve">Planning sessions were discussed regarding </w:t>
            </w:r>
            <w:proofErr w:type="spellStart"/>
            <w:r>
              <w:t>CoC’s</w:t>
            </w:r>
            <w:proofErr w:type="spellEnd"/>
            <w:r>
              <w:t xml:space="preserve"> strategies to identify, shelter and house those experiencing unsheltered homelessness. Also leveraging housing and healthcare resources. The Executive Committee discussed developing a committee to create the lived experience work group and what that might look like. Charolette Sanders with Gospel Rescue Mission has agreed to help with this committee. </w:t>
            </w:r>
          </w:p>
        </w:tc>
      </w:tr>
      <w:tr w:rsidR="00BA6907" w:rsidTr="00BA6907">
        <w:trPr>
          <w:trHeight w:val="1074"/>
        </w:trPr>
        <w:tc>
          <w:tcPr>
            <w:tcW w:w="2075" w:type="dxa"/>
          </w:tcPr>
          <w:p w:rsidR="00BA6907" w:rsidRDefault="00FD7C6C" w:rsidP="00D6677B">
            <w:r>
              <w:t>Rating and Ranking Tool</w:t>
            </w:r>
          </w:p>
        </w:tc>
        <w:tc>
          <w:tcPr>
            <w:tcW w:w="7370" w:type="dxa"/>
          </w:tcPr>
          <w:p w:rsidR="00BA6907" w:rsidRDefault="00FD7C6C" w:rsidP="00BB7032">
            <w:r>
              <w:t>The rating and ranking tool was reviewed, discussed and the committee</w:t>
            </w:r>
            <w:r w:rsidR="00BB7032">
              <w:t xml:space="preserve"> agreed</w:t>
            </w:r>
            <w:r>
              <w:t xml:space="preserve"> to use the HUD rating and ranking tool. </w:t>
            </w:r>
            <w:r w:rsidR="00BB7032">
              <w:t xml:space="preserve">The tool will be </w:t>
            </w:r>
            <w:r>
              <w:t xml:space="preserve">customize </w:t>
            </w:r>
            <w:r w:rsidR="00BB7032">
              <w:t xml:space="preserve">in </w:t>
            </w:r>
            <w:r>
              <w:t xml:space="preserve">some sections and once the changes have been made the tool will be sent out to the CoC members. </w:t>
            </w:r>
          </w:p>
        </w:tc>
      </w:tr>
      <w:tr w:rsidR="00BA6907" w:rsidTr="00FD7C6C">
        <w:trPr>
          <w:trHeight w:val="743"/>
        </w:trPr>
        <w:tc>
          <w:tcPr>
            <w:tcW w:w="2075" w:type="dxa"/>
          </w:tcPr>
          <w:p w:rsidR="00BA6907" w:rsidRDefault="00FD7C6C" w:rsidP="00334184">
            <w:r>
              <w:t>Appeals Process</w:t>
            </w:r>
          </w:p>
        </w:tc>
        <w:tc>
          <w:tcPr>
            <w:tcW w:w="7370" w:type="dxa"/>
          </w:tcPr>
          <w:p w:rsidR="00BA6907" w:rsidRDefault="00FD7C6C" w:rsidP="00D6677B">
            <w:r>
              <w:t xml:space="preserve">The presented document has been accepted with some changes, once those changes have been made it will be sent out to the CoC members. </w:t>
            </w:r>
          </w:p>
        </w:tc>
      </w:tr>
      <w:tr w:rsidR="00BA6907" w:rsidTr="00BA6907">
        <w:trPr>
          <w:trHeight w:val="874"/>
        </w:trPr>
        <w:tc>
          <w:tcPr>
            <w:tcW w:w="2075" w:type="dxa"/>
          </w:tcPr>
          <w:p w:rsidR="00BA6907" w:rsidRDefault="00834D3D" w:rsidP="00334184">
            <w:r>
              <w:t>FY’22 ESG Scores</w:t>
            </w:r>
          </w:p>
        </w:tc>
        <w:tc>
          <w:tcPr>
            <w:tcW w:w="7370" w:type="dxa"/>
          </w:tcPr>
          <w:p w:rsidR="00BB7032" w:rsidRDefault="00834D3D" w:rsidP="00834D3D">
            <w:r>
              <w:t xml:space="preserve">ESG 22 scores were reviewed and funding recommendations were discussed. </w:t>
            </w:r>
          </w:p>
          <w:p w:rsidR="00BB7032" w:rsidRDefault="00834D3D" w:rsidP="00834D3D">
            <w:r>
              <w:t xml:space="preserve">A motion was made by Kathy James to split the awarded funds evenly among the four agencies at $94,227.00 for each agency. </w:t>
            </w:r>
          </w:p>
          <w:p w:rsidR="00BB7032" w:rsidRDefault="00834D3D" w:rsidP="00834D3D">
            <w:r>
              <w:t xml:space="preserve">The motion was seconded by Janci Jeannotte. </w:t>
            </w:r>
          </w:p>
          <w:p w:rsidR="00BA6907" w:rsidRDefault="00834D3D" w:rsidP="00834D3D">
            <w:r>
              <w:t xml:space="preserve">The motion was approved. Motion carried. </w:t>
            </w:r>
          </w:p>
        </w:tc>
      </w:tr>
      <w:tr w:rsidR="00BA6907" w:rsidTr="00BA6907">
        <w:trPr>
          <w:trHeight w:val="257"/>
        </w:trPr>
        <w:tc>
          <w:tcPr>
            <w:tcW w:w="2075" w:type="dxa"/>
          </w:tcPr>
          <w:p w:rsidR="00BA6907" w:rsidRDefault="00BA6907" w:rsidP="00334184">
            <w:r>
              <w:t>Discussion and Announcements</w:t>
            </w:r>
          </w:p>
        </w:tc>
        <w:tc>
          <w:tcPr>
            <w:tcW w:w="7370" w:type="dxa"/>
          </w:tcPr>
          <w:p w:rsidR="00BA6907" w:rsidRDefault="00BA6907" w:rsidP="00334184">
            <w:r>
              <w:t>None.</w:t>
            </w:r>
          </w:p>
        </w:tc>
      </w:tr>
      <w:tr w:rsidR="00BA6907" w:rsidTr="00BA6907">
        <w:trPr>
          <w:trHeight w:val="257"/>
        </w:trPr>
        <w:tc>
          <w:tcPr>
            <w:tcW w:w="2075" w:type="dxa"/>
          </w:tcPr>
          <w:p w:rsidR="00BA6907" w:rsidRDefault="00BA6907" w:rsidP="00334184">
            <w:r>
              <w:t>Adjourn.</w:t>
            </w:r>
          </w:p>
        </w:tc>
        <w:tc>
          <w:tcPr>
            <w:tcW w:w="7370" w:type="dxa"/>
          </w:tcPr>
          <w:p w:rsidR="00BA6907" w:rsidRDefault="00BA6907" w:rsidP="00334184"/>
        </w:tc>
      </w:tr>
    </w:tbl>
    <w:p w:rsidR="00FF05BE" w:rsidRPr="00FF05BE" w:rsidRDefault="00FF05BE" w:rsidP="00280062">
      <w:pPr>
        <w:rPr>
          <w:rFonts w:ascii="Times New Roman" w:hAnsi="Times New Roman" w:cs="Times New Roman"/>
          <w:sz w:val="24"/>
          <w:szCs w:val="24"/>
        </w:rPr>
      </w:pPr>
    </w:p>
    <w:sectPr w:rsidR="00FF05BE" w:rsidRPr="00FF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414"/>
    <w:multiLevelType w:val="hybridMultilevel"/>
    <w:tmpl w:val="A9E2ED4C"/>
    <w:lvl w:ilvl="0" w:tplc="F01E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11340"/>
    <w:multiLevelType w:val="hybridMultilevel"/>
    <w:tmpl w:val="71BCCAF4"/>
    <w:lvl w:ilvl="0" w:tplc="0C264E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43716B"/>
    <w:multiLevelType w:val="hybridMultilevel"/>
    <w:tmpl w:val="22AA26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A658F"/>
    <w:multiLevelType w:val="hybridMultilevel"/>
    <w:tmpl w:val="21A4E716"/>
    <w:lvl w:ilvl="0" w:tplc="35CA0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46430"/>
    <w:multiLevelType w:val="hybridMultilevel"/>
    <w:tmpl w:val="8B420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CF286F"/>
    <w:multiLevelType w:val="hybridMultilevel"/>
    <w:tmpl w:val="74CAD95C"/>
    <w:lvl w:ilvl="0" w:tplc="56546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3C37"/>
    <w:multiLevelType w:val="hybridMultilevel"/>
    <w:tmpl w:val="854C5360"/>
    <w:lvl w:ilvl="0" w:tplc="44A4C0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C94E7E"/>
    <w:multiLevelType w:val="hybridMultilevel"/>
    <w:tmpl w:val="4D4EFCB4"/>
    <w:lvl w:ilvl="0" w:tplc="16481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A7EA9"/>
    <w:multiLevelType w:val="hybridMultilevel"/>
    <w:tmpl w:val="C7ACA2F0"/>
    <w:lvl w:ilvl="0" w:tplc="7DB8591A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154100"/>
    <w:multiLevelType w:val="hybridMultilevel"/>
    <w:tmpl w:val="71986366"/>
    <w:lvl w:ilvl="0" w:tplc="9664F1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5D636E"/>
    <w:multiLevelType w:val="hybridMultilevel"/>
    <w:tmpl w:val="0D20CE8A"/>
    <w:lvl w:ilvl="0" w:tplc="06A2D2D8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BF123C"/>
    <w:multiLevelType w:val="hybridMultilevel"/>
    <w:tmpl w:val="77742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807D17"/>
    <w:multiLevelType w:val="hybridMultilevel"/>
    <w:tmpl w:val="55065D62"/>
    <w:lvl w:ilvl="0" w:tplc="DA6E4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9D43F40"/>
    <w:multiLevelType w:val="hybridMultilevel"/>
    <w:tmpl w:val="6944CF48"/>
    <w:lvl w:ilvl="0" w:tplc="2CD8E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4F5230"/>
    <w:multiLevelType w:val="hybridMultilevel"/>
    <w:tmpl w:val="8F86739A"/>
    <w:lvl w:ilvl="0" w:tplc="4BE62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454450"/>
    <w:multiLevelType w:val="hybridMultilevel"/>
    <w:tmpl w:val="424CC85E"/>
    <w:lvl w:ilvl="0" w:tplc="489C1B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C22DF0"/>
    <w:multiLevelType w:val="hybridMultilevel"/>
    <w:tmpl w:val="26C0E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834B2"/>
    <w:multiLevelType w:val="hybridMultilevel"/>
    <w:tmpl w:val="DA6259EC"/>
    <w:lvl w:ilvl="0" w:tplc="416C5F1C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DE87D23"/>
    <w:multiLevelType w:val="hybridMultilevel"/>
    <w:tmpl w:val="26E2F8A8"/>
    <w:lvl w:ilvl="0" w:tplc="74E87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"/>
  </w:num>
  <w:num w:numId="5">
    <w:abstractNumId w:val="17"/>
  </w:num>
  <w:num w:numId="6">
    <w:abstractNumId w:val="10"/>
  </w:num>
  <w:num w:numId="7">
    <w:abstractNumId w:val="8"/>
  </w:num>
  <w:num w:numId="8">
    <w:abstractNumId w:val="14"/>
  </w:num>
  <w:num w:numId="9">
    <w:abstractNumId w:val="18"/>
  </w:num>
  <w:num w:numId="10">
    <w:abstractNumId w:val="15"/>
  </w:num>
  <w:num w:numId="11">
    <w:abstractNumId w:val="0"/>
  </w:num>
  <w:num w:numId="12">
    <w:abstractNumId w:val="3"/>
  </w:num>
  <w:num w:numId="13">
    <w:abstractNumId w:val="6"/>
  </w:num>
  <w:num w:numId="14">
    <w:abstractNumId w:val="4"/>
  </w:num>
  <w:num w:numId="15">
    <w:abstractNumId w:val="11"/>
  </w:num>
  <w:num w:numId="16">
    <w:abstractNumId w:val="13"/>
  </w:num>
  <w:num w:numId="17">
    <w:abstractNumId w:val="7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0F"/>
    <w:rsid w:val="000572A8"/>
    <w:rsid w:val="00067B10"/>
    <w:rsid w:val="000741B0"/>
    <w:rsid w:val="000A75F4"/>
    <w:rsid w:val="00164B82"/>
    <w:rsid w:val="00245839"/>
    <w:rsid w:val="00270F49"/>
    <w:rsid w:val="00280062"/>
    <w:rsid w:val="002D1749"/>
    <w:rsid w:val="003F5725"/>
    <w:rsid w:val="004056A6"/>
    <w:rsid w:val="00414E3F"/>
    <w:rsid w:val="004955A9"/>
    <w:rsid w:val="004E50BF"/>
    <w:rsid w:val="00524BF1"/>
    <w:rsid w:val="005C0369"/>
    <w:rsid w:val="00681771"/>
    <w:rsid w:val="00701F84"/>
    <w:rsid w:val="00753616"/>
    <w:rsid w:val="00807D57"/>
    <w:rsid w:val="00834D3D"/>
    <w:rsid w:val="0084305D"/>
    <w:rsid w:val="008B3A35"/>
    <w:rsid w:val="009161FE"/>
    <w:rsid w:val="009C70D9"/>
    <w:rsid w:val="00A905CF"/>
    <w:rsid w:val="00A95381"/>
    <w:rsid w:val="00A97F4A"/>
    <w:rsid w:val="00B04F4B"/>
    <w:rsid w:val="00B34BEC"/>
    <w:rsid w:val="00BA650F"/>
    <w:rsid w:val="00BA6907"/>
    <w:rsid w:val="00BB7032"/>
    <w:rsid w:val="00BC3731"/>
    <w:rsid w:val="00CB03D2"/>
    <w:rsid w:val="00CB17CB"/>
    <w:rsid w:val="00D3338C"/>
    <w:rsid w:val="00D47FC0"/>
    <w:rsid w:val="00D6677B"/>
    <w:rsid w:val="00DD431B"/>
    <w:rsid w:val="00E026D5"/>
    <w:rsid w:val="00E07D50"/>
    <w:rsid w:val="00E3520F"/>
    <w:rsid w:val="00EE1840"/>
    <w:rsid w:val="00F61E06"/>
    <w:rsid w:val="00FA636E"/>
    <w:rsid w:val="00FD7C6C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5055F-CB99-4DA5-9CB6-5131EC2B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5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Risenhoover</dc:creator>
  <cp:keywords/>
  <dc:description/>
  <cp:lastModifiedBy>Linda Love</cp:lastModifiedBy>
  <cp:revision>2</cp:revision>
  <cp:lastPrinted>2018-07-23T19:00:00Z</cp:lastPrinted>
  <dcterms:created xsi:type="dcterms:W3CDTF">2022-08-30T20:41:00Z</dcterms:created>
  <dcterms:modified xsi:type="dcterms:W3CDTF">2022-08-30T20:41:00Z</dcterms:modified>
</cp:coreProperties>
</file>